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1A0" w14:textId="77777777" w:rsidR="0090157C" w:rsidRPr="00262F8E" w:rsidRDefault="0090157C" w:rsidP="00262F8E">
      <w:pPr>
        <w:pStyle w:val="Otsikko10"/>
        <w:rPr>
          <w:color w:val="auto"/>
        </w:rPr>
      </w:pPr>
      <w:r w:rsidRPr="00262F8E">
        <w:rPr>
          <w:color w:val="auto"/>
        </w:rPr>
        <w:t>Raskaana olevan ja synnyttäneen (&lt; 6 vk synnytyksestä) COVID-19-potilaan tromboosiprofylaksia</w:t>
      </w:r>
    </w:p>
    <w:p w14:paraId="1109D7DE" w14:textId="77777777" w:rsidR="0090157C" w:rsidRPr="00262F8E" w:rsidRDefault="0090157C" w:rsidP="0090157C">
      <w:pPr>
        <w:pStyle w:val="Leipteksti"/>
        <w:rPr>
          <w:rFonts w:asciiTheme="majorHAnsi" w:hAnsiTheme="majorHAnsi" w:cstheme="majorHAnsi"/>
          <w:color w:val="000000"/>
        </w:rPr>
      </w:pPr>
      <w:r w:rsidRPr="0090157C">
        <w:rPr>
          <w:rFonts w:asciiTheme="majorHAnsi" w:hAnsiTheme="majorHAnsi" w:cstheme="majorHAnsi"/>
          <w:color w:val="FF0000"/>
        </w:rPr>
        <w:br/>
      </w:r>
      <w:bookmarkStart w:id="0" w:name="_Hlk94093797"/>
      <w:r w:rsidRPr="00262F8E">
        <w:rPr>
          <w:rFonts w:asciiTheme="majorHAnsi" w:hAnsiTheme="majorHAnsi" w:cstheme="majorHAnsi"/>
          <w:b/>
          <w:bCs/>
          <w:color w:val="000000"/>
        </w:rPr>
        <w:t>1. Lieväoireinen</w:t>
      </w:r>
      <w:r w:rsidRPr="00262F8E">
        <w:rPr>
          <w:rFonts w:asciiTheme="majorHAnsi" w:hAnsiTheme="majorHAnsi" w:cstheme="majorHAnsi"/>
          <w:color w:val="000000"/>
        </w:rPr>
        <w:t xml:space="preserve"> </w:t>
      </w:r>
      <w:r w:rsidRPr="00262F8E">
        <w:rPr>
          <w:rFonts w:asciiTheme="majorHAnsi" w:hAnsiTheme="majorHAnsi" w:cstheme="majorHAnsi"/>
          <w:b/>
          <w:bCs/>
          <w:color w:val="000000"/>
        </w:rPr>
        <w:t>raskaana oleva</w:t>
      </w:r>
      <w:r w:rsidRPr="00262F8E">
        <w:rPr>
          <w:rFonts w:asciiTheme="majorHAnsi" w:hAnsiTheme="majorHAnsi" w:cstheme="majorHAnsi"/>
          <w:color w:val="000000"/>
        </w:rPr>
        <w:t xml:space="preserve"> COVID-19 potilas ei tarvitse tukosprofylaksiaa. Mikäli oirekuva muuttuu, tilanne tulee arvioida uudelleen.</w:t>
      </w:r>
    </w:p>
    <w:p w14:paraId="41AB10BA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5AAD886F" w14:textId="77777777" w:rsidR="0090157C" w:rsidRPr="00262F8E" w:rsidRDefault="0090157C" w:rsidP="0090157C">
      <w:pPr>
        <w:pStyle w:val="Leipteksti"/>
        <w:spacing w:after="0"/>
        <w:rPr>
          <w:rFonts w:asciiTheme="majorHAnsi" w:hAnsiTheme="majorHAnsi" w:cstheme="majorHAnsi"/>
        </w:rPr>
      </w:pPr>
      <w:r w:rsidRPr="00262F8E">
        <w:rPr>
          <w:rFonts w:asciiTheme="majorHAnsi" w:hAnsiTheme="majorHAnsi" w:cstheme="majorHAnsi"/>
          <w:b/>
          <w:bCs/>
        </w:rPr>
        <w:t xml:space="preserve">2. Oireiselle raskaana olevalle </w:t>
      </w:r>
      <w:r w:rsidRPr="00262F8E">
        <w:rPr>
          <w:rFonts w:asciiTheme="majorHAnsi" w:hAnsiTheme="majorHAnsi" w:cstheme="majorHAnsi"/>
        </w:rPr>
        <w:t>(lämpö &gt;38</w:t>
      </w:r>
      <w:r w:rsidRPr="00262F8E">
        <w:rPr>
          <w:rFonts w:asciiTheme="majorHAnsi" w:hAnsiTheme="majorHAnsi" w:cstheme="majorHAnsi"/>
          <w:vertAlign w:val="superscript"/>
        </w:rPr>
        <w:t xml:space="preserve">o </w:t>
      </w:r>
      <w:r w:rsidRPr="00262F8E">
        <w:rPr>
          <w:rFonts w:asciiTheme="majorHAnsi" w:hAnsiTheme="majorHAnsi" w:cstheme="majorHAnsi"/>
        </w:rPr>
        <w:t>C TAI yskä tai hengenahdistus</w:t>
      </w:r>
      <w:r w:rsidRPr="00262F8E">
        <w:rPr>
          <w:rFonts w:asciiTheme="majorHAnsi" w:hAnsiTheme="majorHAnsi" w:cstheme="majorHAnsi"/>
          <w:b/>
          <w:bCs/>
        </w:rPr>
        <w:t xml:space="preserve">, </w:t>
      </w:r>
      <w:r w:rsidRPr="00262F8E">
        <w:rPr>
          <w:rFonts w:asciiTheme="majorHAnsi" w:hAnsiTheme="majorHAnsi" w:cstheme="majorHAnsi"/>
          <w:bCs/>
        </w:rPr>
        <w:t>jonka</w:t>
      </w:r>
      <w:r w:rsidRPr="00262F8E">
        <w:rPr>
          <w:rFonts w:asciiTheme="majorHAnsi" w:hAnsiTheme="majorHAnsi" w:cstheme="majorHAnsi"/>
        </w:rPr>
        <w:t xml:space="preserve"> vuoksi vuodelepo &gt;2vrk) koti</w:t>
      </w:r>
      <w:r w:rsidRPr="00262F8E">
        <w:rPr>
          <w:rFonts w:asciiTheme="majorHAnsi" w:hAnsiTheme="majorHAnsi" w:cstheme="majorHAnsi"/>
          <w:color w:val="000000"/>
        </w:rPr>
        <w:t xml:space="preserve">- tai sairaalahoidossa olevalle potilaalle aloitetaan pienimolekyylinen hepariini (LMWH), ellei ole vasta-aiheita. </w:t>
      </w:r>
      <w:r w:rsidRPr="00262F8E">
        <w:rPr>
          <w:rFonts w:asciiTheme="majorHAnsi" w:hAnsiTheme="majorHAnsi" w:cstheme="majorHAnsi"/>
        </w:rPr>
        <w:t>Mikäli hoidon toteuttamisen liittyy äidin terveyden tai raskaustilanteen suhteen muita riskejä, konsultoidaan hoidon aloituksesta perinatologia ja tarvittaessa hematologia.</w:t>
      </w:r>
    </w:p>
    <w:p w14:paraId="4E57F47F" w14:textId="77777777" w:rsidR="0090157C" w:rsidRPr="00262F8E" w:rsidRDefault="0090157C" w:rsidP="0090157C">
      <w:pPr>
        <w:pStyle w:val="Leipteksti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262F8E">
        <w:rPr>
          <w:rFonts w:asciiTheme="majorHAnsi" w:hAnsiTheme="majorHAnsi" w:cstheme="majorHAnsi"/>
        </w:rPr>
        <w:t>Jos tauti on todettu ennen h32, hoitoa jatketaan 2 viikon</w:t>
      </w:r>
      <w:r w:rsidRPr="00262F8E">
        <w:rPr>
          <w:rFonts w:asciiTheme="majorHAnsi" w:hAnsiTheme="majorHAnsi" w:cstheme="majorHAnsi"/>
          <w:vertAlign w:val="superscript"/>
        </w:rPr>
        <w:t xml:space="preserve"> </w:t>
      </w:r>
      <w:r w:rsidRPr="00262F8E">
        <w:rPr>
          <w:rFonts w:asciiTheme="majorHAnsi" w:hAnsiTheme="majorHAnsi" w:cstheme="majorHAnsi"/>
        </w:rPr>
        <w:t>ajan</w:t>
      </w:r>
    </w:p>
    <w:p w14:paraId="1F4B94BD" w14:textId="77777777" w:rsidR="0090157C" w:rsidRPr="00262F8E" w:rsidRDefault="0090157C" w:rsidP="0090157C">
      <w:pPr>
        <w:numPr>
          <w:ilvl w:val="1"/>
          <w:numId w:val="16"/>
        </w:numPr>
        <w:ind w:hanging="357"/>
        <w:rPr>
          <w:rFonts w:asciiTheme="majorHAnsi" w:hAnsiTheme="majorHAnsi" w:cstheme="majorHAnsi"/>
          <w:lang w:eastAsia="fi-FI"/>
        </w:rPr>
      </w:pPr>
      <w:r w:rsidRPr="00262F8E">
        <w:rPr>
          <w:rFonts w:asciiTheme="majorHAnsi" w:hAnsiTheme="majorHAnsi" w:cstheme="majorHAnsi"/>
          <w:lang w:eastAsia="fi-FI"/>
        </w:rPr>
        <w:t xml:space="preserve">Jos potilaalla on jokin muu laskimotukoksen riskitekijä, joka edellyttäisi LMWH-profylaksiaa synnytyksen jälkeen (esim. FV mutaatio), LMWH jatkuu synnytykseen asti </w:t>
      </w:r>
    </w:p>
    <w:p w14:paraId="3195E004" w14:textId="77777777" w:rsidR="0090157C" w:rsidRPr="00262F8E" w:rsidRDefault="0090157C" w:rsidP="0090157C">
      <w:pPr>
        <w:numPr>
          <w:ilvl w:val="0"/>
          <w:numId w:val="16"/>
        </w:numPr>
        <w:rPr>
          <w:rFonts w:asciiTheme="majorHAnsi" w:hAnsiTheme="majorHAnsi" w:cstheme="majorHAnsi"/>
          <w:lang w:eastAsia="fi-FI"/>
        </w:rPr>
      </w:pPr>
      <w:r w:rsidRPr="00262F8E">
        <w:rPr>
          <w:rFonts w:asciiTheme="majorHAnsi" w:hAnsiTheme="majorHAnsi" w:cstheme="majorHAnsi"/>
          <w:lang w:eastAsia="fi-FI"/>
        </w:rPr>
        <w:t xml:space="preserve">Jos taudin on sairastanut &gt; h 32 jälkeen, LMWH jatkuu synnytykseen asti ja 6 viikon ajan synnytyksen jälkeen. </w:t>
      </w:r>
    </w:p>
    <w:p w14:paraId="5DBFCC9F" w14:textId="77777777" w:rsidR="0090157C" w:rsidRPr="00262F8E" w:rsidRDefault="0090157C" w:rsidP="0090157C">
      <w:pPr>
        <w:numPr>
          <w:ilvl w:val="0"/>
          <w:numId w:val="16"/>
        </w:numPr>
        <w:rPr>
          <w:rFonts w:asciiTheme="majorHAnsi" w:hAnsiTheme="majorHAnsi" w:cstheme="majorHAnsi"/>
          <w:lang w:eastAsia="fi-FI"/>
        </w:rPr>
      </w:pPr>
      <w:r w:rsidRPr="00262F8E">
        <w:rPr>
          <w:rFonts w:asciiTheme="majorHAnsi" w:hAnsiTheme="majorHAnsi" w:cstheme="majorHAnsi"/>
          <w:lang w:eastAsia="fi-FI"/>
        </w:rPr>
        <w:t>Yleisvointia heikentävä yskä tai hengenahdistus johtaa tromboosiprofylaksian aloitukseen myös ilman vuodelepoa, mikäli potilaan tukosriski on muusta syystä kohonnut (yksi suuri riskitekijä tai ≥ 2 vähäistä riskitekijää).</w:t>
      </w:r>
    </w:p>
    <w:p w14:paraId="2219E16E" w14:textId="77777777" w:rsidR="0090157C" w:rsidRPr="00262F8E" w:rsidRDefault="0090157C" w:rsidP="0090157C">
      <w:pPr>
        <w:ind w:left="360"/>
        <w:rPr>
          <w:rFonts w:asciiTheme="majorHAnsi" w:hAnsiTheme="majorHAnsi" w:cstheme="majorHAnsi"/>
          <w:lang w:eastAsia="fi-FI"/>
        </w:rPr>
      </w:pPr>
    </w:p>
    <w:p w14:paraId="55EA017E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i/>
          <w:iCs/>
          <w:sz w:val="22"/>
          <w:szCs w:val="22"/>
        </w:rPr>
      </w:pPr>
      <w:r w:rsidRPr="00262F8E">
        <w:rPr>
          <w:rFonts w:asciiTheme="majorHAnsi" w:hAnsiTheme="majorHAnsi" w:cstheme="majorHAnsi"/>
          <w:i/>
          <w:iCs/>
          <w:sz w:val="22"/>
          <w:szCs w:val="22"/>
        </w:rPr>
        <w:t xml:space="preserve">Tromboosille altistavat suuret riskitekijät: </w:t>
      </w:r>
    </w:p>
    <w:p w14:paraId="0D481206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BMI ennen raskautta &gt;35 </w:t>
      </w:r>
    </w:p>
    <w:p w14:paraId="20E81C17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aikaisempi </w:t>
      </w:r>
      <w:proofErr w:type="spellStart"/>
      <w:r w:rsidRPr="00262F8E">
        <w:rPr>
          <w:rFonts w:asciiTheme="majorHAnsi" w:hAnsiTheme="majorHAnsi" w:cstheme="majorHAnsi"/>
          <w:sz w:val="22"/>
          <w:szCs w:val="22"/>
        </w:rPr>
        <w:t>tromboembolinen</w:t>
      </w:r>
      <w:proofErr w:type="spellEnd"/>
      <w:r w:rsidRPr="00262F8E">
        <w:rPr>
          <w:rFonts w:asciiTheme="majorHAnsi" w:hAnsiTheme="majorHAnsi" w:cstheme="majorHAnsi"/>
          <w:sz w:val="22"/>
          <w:szCs w:val="22"/>
        </w:rPr>
        <w:t xml:space="preserve"> tapahtuma tai todettu </w:t>
      </w:r>
      <w:proofErr w:type="spellStart"/>
      <w:r w:rsidRPr="00262F8E">
        <w:rPr>
          <w:rFonts w:asciiTheme="majorHAnsi" w:hAnsiTheme="majorHAnsi" w:cstheme="majorHAnsi"/>
          <w:sz w:val="22"/>
          <w:szCs w:val="22"/>
        </w:rPr>
        <w:t>trombofilia</w:t>
      </w:r>
      <w:proofErr w:type="spellEnd"/>
      <w:r w:rsidRPr="00262F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8A62C5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</w:t>
      </w:r>
      <w:proofErr w:type="spellStart"/>
      <w:r w:rsidRPr="00262F8E">
        <w:rPr>
          <w:rFonts w:asciiTheme="majorHAnsi" w:hAnsiTheme="majorHAnsi" w:cstheme="majorHAnsi"/>
          <w:sz w:val="22"/>
          <w:szCs w:val="22"/>
        </w:rPr>
        <w:t>immobilisaatio</w:t>
      </w:r>
      <w:proofErr w:type="spellEnd"/>
      <w:r w:rsidRPr="00262F8E">
        <w:rPr>
          <w:rFonts w:asciiTheme="majorHAnsi" w:hAnsiTheme="majorHAnsi" w:cstheme="majorHAnsi"/>
          <w:sz w:val="22"/>
          <w:szCs w:val="22"/>
        </w:rPr>
        <w:t xml:space="preserve"> (halvaus tai esim. kipsi) </w:t>
      </w:r>
    </w:p>
    <w:p w14:paraId="6EFBCCD2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4CED8967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i/>
          <w:iCs/>
          <w:sz w:val="22"/>
          <w:szCs w:val="22"/>
        </w:rPr>
      </w:pPr>
      <w:r w:rsidRPr="00262F8E">
        <w:rPr>
          <w:rFonts w:asciiTheme="majorHAnsi" w:hAnsiTheme="majorHAnsi" w:cstheme="majorHAnsi"/>
          <w:i/>
          <w:iCs/>
          <w:sz w:val="22"/>
          <w:szCs w:val="22"/>
        </w:rPr>
        <w:t xml:space="preserve">Tromboosille altistavat vähäiset riskitekijät: </w:t>
      </w:r>
    </w:p>
    <w:p w14:paraId="4FBD0AA9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ikä &gt; </w:t>
      </w:r>
      <w:proofErr w:type="gramStart"/>
      <w:r w:rsidRPr="00262F8E">
        <w:rPr>
          <w:rFonts w:asciiTheme="majorHAnsi" w:hAnsiTheme="majorHAnsi" w:cstheme="majorHAnsi"/>
          <w:sz w:val="22"/>
          <w:szCs w:val="22"/>
        </w:rPr>
        <w:t>35v</w:t>
      </w:r>
      <w:proofErr w:type="gramEnd"/>
      <w:r w:rsidRPr="00262F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4ED1DC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BMI ennen raskautta &gt; 30 </w:t>
      </w:r>
    </w:p>
    <w:p w14:paraId="44D59DF1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runsaat suonikohjut </w:t>
      </w:r>
    </w:p>
    <w:p w14:paraId="52190928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</w:t>
      </w:r>
      <w:proofErr w:type="spellStart"/>
      <w:r w:rsidRPr="00262F8E">
        <w:rPr>
          <w:rFonts w:asciiTheme="majorHAnsi" w:hAnsiTheme="majorHAnsi" w:cstheme="majorHAnsi"/>
          <w:sz w:val="22"/>
          <w:szCs w:val="22"/>
        </w:rPr>
        <w:t>pre-eklampsia</w:t>
      </w:r>
      <w:proofErr w:type="spellEnd"/>
      <w:r w:rsidRPr="00262F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811EDF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</w:t>
      </w:r>
      <w:proofErr w:type="spellStart"/>
      <w:r w:rsidRPr="00262F8E">
        <w:rPr>
          <w:rFonts w:asciiTheme="majorHAnsi" w:hAnsiTheme="majorHAnsi" w:cstheme="majorHAnsi"/>
          <w:sz w:val="22"/>
          <w:szCs w:val="22"/>
        </w:rPr>
        <w:t>immobilisaatio</w:t>
      </w:r>
      <w:proofErr w:type="spellEnd"/>
      <w:r w:rsidRPr="00262F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58A1498" w14:textId="77777777" w:rsidR="0090157C" w:rsidRPr="00262F8E" w:rsidRDefault="0090157C" w:rsidP="0090157C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 xml:space="preserve">· tupakointi </w:t>
      </w:r>
    </w:p>
    <w:p w14:paraId="7D450546" w14:textId="77777777" w:rsidR="0090157C" w:rsidRPr="00262F8E" w:rsidRDefault="0090157C" w:rsidP="0090157C">
      <w:pPr>
        <w:pStyle w:val="Leipteksti"/>
        <w:rPr>
          <w:rFonts w:asciiTheme="majorHAnsi" w:hAnsiTheme="majorHAnsi" w:cstheme="majorHAnsi"/>
          <w:b/>
          <w:bCs/>
          <w:color w:val="000000"/>
        </w:rPr>
      </w:pPr>
    </w:p>
    <w:p w14:paraId="5BE84A82" w14:textId="77777777" w:rsidR="0090157C" w:rsidRDefault="0090157C" w:rsidP="0090157C">
      <w:pPr>
        <w:pStyle w:val="Leipteksti"/>
        <w:rPr>
          <w:rFonts w:asciiTheme="majorHAnsi" w:hAnsiTheme="majorHAnsi" w:cstheme="majorHAnsi"/>
          <w:b/>
          <w:bCs/>
          <w:color w:val="000000"/>
        </w:rPr>
      </w:pPr>
      <w:r w:rsidRPr="00262F8E">
        <w:rPr>
          <w:rFonts w:asciiTheme="majorHAnsi" w:hAnsiTheme="majorHAnsi" w:cstheme="majorHAnsi"/>
          <w:b/>
          <w:bCs/>
          <w:color w:val="000000"/>
        </w:rPr>
        <w:t>3. Lieväoireiselle synnyttäneelle</w:t>
      </w:r>
      <w:r w:rsidRPr="00262F8E">
        <w:rPr>
          <w:rFonts w:asciiTheme="majorHAnsi" w:hAnsiTheme="majorHAnsi" w:cstheme="majorHAnsi"/>
          <w:color w:val="000000"/>
        </w:rPr>
        <w:t xml:space="preserve"> aloitetaan</w:t>
      </w:r>
      <w:r w:rsidRPr="00262F8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262F8E">
        <w:rPr>
          <w:rFonts w:asciiTheme="majorHAnsi" w:hAnsiTheme="majorHAnsi" w:cstheme="majorHAnsi"/>
          <w:color w:val="000000"/>
        </w:rPr>
        <w:t xml:space="preserve">aina tukosprofylaksi 2 viikoksi, jos synnytyksestä on kulunut </w:t>
      </w:r>
      <w:r w:rsidRPr="00262F8E">
        <w:rPr>
          <w:rFonts w:asciiTheme="majorHAnsi" w:hAnsiTheme="majorHAnsi" w:cstheme="majorHAnsi"/>
          <w:b/>
          <w:bCs/>
          <w:color w:val="000000"/>
        </w:rPr>
        <w:t xml:space="preserve">≤ 2 viikkoa. </w:t>
      </w:r>
    </w:p>
    <w:p w14:paraId="7A20ABE6" w14:textId="77777777" w:rsidR="00262F8E" w:rsidRPr="00262F8E" w:rsidRDefault="00262F8E" w:rsidP="0090157C">
      <w:pPr>
        <w:pStyle w:val="Leipteksti"/>
        <w:rPr>
          <w:rFonts w:asciiTheme="majorHAnsi" w:hAnsiTheme="majorHAnsi" w:cstheme="majorHAnsi"/>
          <w:b/>
          <w:bCs/>
        </w:rPr>
      </w:pPr>
    </w:p>
    <w:p w14:paraId="797F55A2" w14:textId="77777777" w:rsidR="0090157C" w:rsidRPr="00262F8E" w:rsidRDefault="0090157C" w:rsidP="0090157C">
      <w:pPr>
        <w:pStyle w:val="Leipteksti"/>
        <w:rPr>
          <w:rFonts w:asciiTheme="majorHAnsi" w:hAnsiTheme="majorHAnsi" w:cstheme="majorHAnsi"/>
          <w:color w:val="000000"/>
        </w:rPr>
      </w:pPr>
      <w:r w:rsidRPr="00262F8E">
        <w:rPr>
          <w:rFonts w:asciiTheme="majorHAnsi" w:hAnsiTheme="majorHAnsi" w:cstheme="majorHAnsi"/>
          <w:b/>
          <w:bCs/>
        </w:rPr>
        <w:t xml:space="preserve">4. Oireiselle synnyttäneelle </w:t>
      </w:r>
      <w:r w:rsidRPr="00262F8E">
        <w:rPr>
          <w:rFonts w:asciiTheme="majorHAnsi" w:hAnsiTheme="majorHAnsi" w:cstheme="majorHAnsi"/>
        </w:rPr>
        <w:t>(</w:t>
      </w:r>
      <w:r w:rsidRPr="00262F8E">
        <w:rPr>
          <w:rFonts w:asciiTheme="majorHAnsi" w:hAnsiTheme="majorHAnsi" w:cstheme="majorHAnsi"/>
          <w:b/>
          <w:bCs/>
        </w:rPr>
        <w:t xml:space="preserve">≤ </w:t>
      </w:r>
      <w:r w:rsidRPr="00262F8E">
        <w:rPr>
          <w:rFonts w:asciiTheme="majorHAnsi" w:hAnsiTheme="majorHAnsi" w:cstheme="majorHAnsi"/>
        </w:rPr>
        <w:t>6 vk synnytyksestä, lämpö &gt;38</w:t>
      </w:r>
      <w:r w:rsidRPr="00262F8E">
        <w:rPr>
          <w:rFonts w:asciiTheme="majorHAnsi" w:hAnsiTheme="majorHAnsi" w:cstheme="majorHAnsi"/>
          <w:vertAlign w:val="superscript"/>
        </w:rPr>
        <w:t xml:space="preserve">o </w:t>
      </w:r>
      <w:r w:rsidRPr="00262F8E">
        <w:rPr>
          <w:rFonts w:asciiTheme="majorHAnsi" w:hAnsiTheme="majorHAnsi" w:cstheme="majorHAnsi"/>
        </w:rPr>
        <w:t>C TAI yskä tai hengenahdistus</w:t>
      </w:r>
      <w:r w:rsidRPr="00262F8E">
        <w:rPr>
          <w:rFonts w:asciiTheme="majorHAnsi" w:hAnsiTheme="majorHAnsi" w:cstheme="majorHAnsi"/>
          <w:b/>
          <w:bCs/>
        </w:rPr>
        <w:t xml:space="preserve">, </w:t>
      </w:r>
      <w:r w:rsidRPr="00262F8E">
        <w:rPr>
          <w:rFonts w:asciiTheme="majorHAnsi" w:hAnsiTheme="majorHAnsi" w:cstheme="majorHAnsi"/>
          <w:bCs/>
        </w:rPr>
        <w:t>jonka vuoksi</w:t>
      </w:r>
      <w:r w:rsidRPr="00262F8E">
        <w:rPr>
          <w:rFonts w:asciiTheme="majorHAnsi" w:hAnsiTheme="majorHAnsi" w:cstheme="majorHAnsi"/>
        </w:rPr>
        <w:t xml:space="preserve"> vuodelepo &gt;2vrk) aloitetaan aina </w:t>
      </w:r>
      <w:r w:rsidRPr="00262F8E">
        <w:rPr>
          <w:rFonts w:asciiTheme="majorHAnsi" w:hAnsiTheme="majorHAnsi" w:cstheme="majorHAnsi"/>
          <w:color w:val="000000"/>
        </w:rPr>
        <w:t>tukosprofylaksia 6 viikon ajaksi. Tromboosiriski on lisääntynyt erityisesti, jos sairastuminen on pian synnytyksen jälkeen (&lt; 2 vk), synnytys on hoidettu sektiolla tai raskaus tai synnytys on komplisoitunut.</w:t>
      </w:r>
    </w:p>
    <w:bookmarkEnd w:id="0"/>
    <w:p w14:paraId="25052416" w14:textId="77777777" w:rsidR="0090157C" w:rsidRPr="00262F8E" w:rsidRDefault="0090157C" w:rsidP="0090157C">
      <w:pPr>
        <w:spacing w:after="240"/>
        <w:ind w:left="360"/>
        <w:rPr>
          <w:rFonts w:asciiTheme="majorHAnsi" w:hAnsiTheme="majorHAnsi" w:cstheme="majorHAnsi"/>
          <w:lang w:eastAsia="fi-FI"/>
        </w:rPr>
      </w:pPr>
    </w:p>
    <w:p w14:paraId="514619C3" w14:textId="77777777" w:rsidR="0090157C" w:rsidRPr="00262F8E" w:rsidRDefault="0090157C" w:rsidP="0090157C">
      <w:pPr>
        <w:spacing w:after="240"/>
        <w:ind w:left="360"/>
        <w:rPr>
          <w:rFonts w:asciiTheme="majorHAnsi" w:hAnsiTheme="majorHAnsi" w:cstheme="majorHAnsi"/>
          <w:lang w:eastAsia="fi-FI"/>
        </w:rPr>
      </w:pPr>
    </w:p>
    <w:p w14:paraId="09572968" w14:textId="77777777" w:rsidR="0090157C" w:rsidRPr="00262F8E" w:rsidRDefault="0090157C" w:rsidP="0090157C">
      <w:pPr>
        <w:spacing w:after="240"/>
        <w:rPr>
          <w:rFonts w:asciiTheme="majorHAnsi" w:hAnsiTheme="majorHAnsi" w:cstheme="majorHAnsi"/>
          <w:lang w:eastAsia="fi-FI"/>
        </w:rPr>
      </w:pPr>
    </w:p>
    <w:p w14:paraId="6FDC2CE8" w14:textId="77777777" w:rsidR="0090157C" w:rsidRPr="00262F8E" w:rsidRDefault="0090157C" w:rsidP="0090157C">
      <w:pPr>
        <w:pStyle w:val="Otsikko2numeroimaton"/>
        <w:numPr>
          <w:ilvl w:val="0"/>
          <w:numId w:val="17"/>
        </w:numPr>
        <w:ind w:left="0" w:firstLine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lastRenderedPageBreak/>
        <w:t>Ennen synnytystä (annos lasketaan nykypainosta)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6644"/>
      </w:tblGrid>
      <w:tr w:rsidR="0090157C" w:rsidRPr="00262F8E" w14:paraId="06A60F51" w14:textId="77777777" w:rsidTr="00C1021B">
        <w:trPr>
          <w:trHeight w:hRule="exact" w:val="536"/>
        </w:trPr>
        <w:tc>
          <w:tcPr>
            <w:tcW w:w="3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B3ADF9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Potilaan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paino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&lt; 50 kg</w:t>
            </w:r>
          </w:p>
        </w:tc>
        <w:tc>
          <w:tcPr>
            <w:tcW w:w="664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2626AA" w14:textId="77777777" w:rsidR="0090157C" w:rsidRPr="00262F8E" w:rsidRDefault="0090157C" w:rsidP="002D3EE3">
            <w:pPr>
              <w:pStyle w:val="Leipteksti"/>
              <w:spacing w:line="216" w:lineRule="auto"/>
              <w:rPr>
                <w:rFonts w:asciiTheme="majorHAnsi" w:hAnsiTheme="majorHAnsi" w:cstheme="majorHAnsi"/>
              </w:rPr>
            </w:pPr>
            <w:proofErr w:type="spellStart"/>
            <w:r w:rsidRPr="00262F8E">
              <w:rPr>
                <w:rFonts w:asciiTheme="majorHAnsi" w:hAnsiTheme="majorHAnsi" w:cstheme="majorHAnsi"/>
              </w:rPr>
              <w:t>enoksapariini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20 mg tai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3500 IU 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kerran päivässä</w:t>
            </w:r>
          </w:p>
        </w:tc>
      </w:tr>
      <w:tr w:rsidR="0090157C" w:rsidRPr="00262F8E" w14:paraId="7A09FA1C" w14:textId="77777777" w:rsidTr="00C1021B">
        <w:trPr>
          <w:trHeight w:hRule="exact" w:val="536"/>
        </w:trPr>
        <w:tc>
          <w:tcPr>
            <w:tcW w:w="31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A65BD0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Potilaan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paino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50 - 90kg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1CF5AF" w14:textId="77777777" w:rsidR="0090157C" w:rsidRPr="00262F8E" w:rsidRDefault="0090157C" w:rsidP="002D3EE3">
            <w:pPr>
              <w:pStyle w:val="Leipteksti"/>
              <w:spacing w:line="216" w:lineRule="auto"/>
              <w:rPr>
                <w:rFonts w:asciiTheme="majorHAnsi" w:hAnsiTheme="majorHAnsi" w:cstheme="majorHAnsi"/>
              </w:rPr>
            </w:pPr>
            <w:proofErr w:type="spellStart"/>
            <w:r w:rsidRPr="00262F8E">
              <w:rPr>
                <w:rFonts w:asciiTheme="majorHAnsi" w:hAnsiTheme="majorHAnsi" w:cstheme="majorHAnsi"/>
              </w:rPr>
              <w:t>enoksapariini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40 mg tai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4500 IU 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kerran päivässä</w:t>
            </w:r>
          </w:p>
        </w:tc>
      </w:tr>
      <w:tr w:rsidR="0090157C" w:rsidRPr="00262F8E" w14:paraId="5E115A72" w14:textId="77777777" w:rsidTr="00C1021B">
        <w:trPr>
          <w:trHeight w:hRule="exact" w:val="516"/>
        </w:trPr>
        <w:tc>
          <w:tcPr>
            <w:tcW w:w="31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CD0592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Potilaan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paino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90 - 130 kg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5BA68E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</w:rPr>
            </w:pPr>
            <w:proofErr w:type="spellStart"/>
            <w:r w:rsidRPr="00262F8E">
              <w:rPr>
                <w:rFonts w:asciiTheme="majorHAnsi" w:hAnsiTheme="majorHAnsi" w:cstheme="majorHAnsi"/>
              </w:rPr>
              <w:t>enoksapariini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60 mg tai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8000 IU 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kerran päivässä</w:t>
            </w:r>
          </w:p>
        </w:tc>
      </w:tr>
      <w:tr w:rsidR="0090157C" w:rsidRPr="00262F8E" w14:paraId="0C99925F" w14:textId="77777777" w:rsidTr="00C1021B">
        <w:trPr>
          <w:trHeight w:hRule="exact" w:val="554"/>
        </w:trPr>
        <w:tc>
          <w:tcPr>
            <w:tcW w:w="31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79E7B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Potilaan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paino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&gt; 130 kg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B112" w14:textId="77777777" w:rsidR="0090157C" w:rsidRPr="00262F8E" w:rsidRDefault="0090157C" w:rsidP="002D3EE3">
            <w:pPr>
              <w:spacing w:line="216" w:lineRule="auto"/>
              <w:rPr>
                <w:rFonts w:asciiTheme="majorHAnsi" w:hAnsiTheme="majorHAnsi" w:cstheme="majorHAnsi"/>
              </w:rPr>
            </w:pPr>
            <w:proofErr w:type="spellStart"/>
            <w:r w:rsidRPr="00262F8E">
              <w:rPr>
                <w:rFonts w:asciiTheme="majorHAnsi" w:hAnsiTheme="majorHAnsi" w:cstheme="majorHAnsi"/>
              </w:rPr>
              <w:t>enoksapariini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80 mg tai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10 000 IU 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kerran päivässä</w:t>
            </w:r>
          </w:p>
          <w:p w14:paraId="22F0D7F5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</w:rPr>
            </w:pPr>
          </w:p>
        </w:tc>
      </w:tr>
    </w:tbl>
    <w:p w14:paraId="7A90FB1C" w14:textId="77777777" w:rsidR="0090157C" w:rsidRPr="00262F8E" w:rsidRDefault="0090157C" w:rsidP="0090157C">
      <w:pPr>
        <w:pStyle w:val="Otsikko2numeroimaton"/>
        <w:rPr>
          <w:rFonts w:asciiTheme="majorHAnsi" w:hAnsiTheme="majorHAnsi" w:cstheme="majorHAnsi"/>
          <w:sz w:val="22"/>
          <w:szCs w:val="22"/>
        </w:rPr>
      </w:pPr>
    </w:p>
    <w:p w14:paraId="26FE4EA5" w14:textId="77777777" w:rsidR="0090157C" w:rsidRPr="00262F8E" w:rsidRDefault="0090157C" w:rsidP="0090157C">
      <w:pPr>
        <w:pStyle w:val="Otsikko2numeroimaton"/>
        <w:numPr>
          <w:ilvl w:val="0"/>
          <w:numId w:val="17"/>
        </w:numPr>
        <w:ind w:left="0" w:firstLine="0"/>
        <w:rPr>
          <w:rFonts w:asciiTheme="majorHAnsi" w:hAnsiTheme="majorHAnsi" w:cstheme="majorHAnsi"/>
          <w:sz w:val="22"/>
          <w:szCs w:val="22"/>
        </w:rPr>
      </w:pPr>
      <w:r w:rsidRPr="00262F8E">
        <w:rPr>
          <w:rFonts w:asciiTheme="majorHAnsi" w:hAnsiTheme="majorHAnsi" w:cstheme="majorHAnsi"/>
          <w:sz w:val="22"/>
          <w:szCs w:val="22"/>
        </w:rPr>
        <w:t>Synnytyksen jälkeen (annos lasketaan nykypainosta)</w:t>
      </w: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799"/>
      </w:tblGrid>
      <w:tr w:rsidR="0090157C" w:rsidRPr="00262F8E" w14:paraId="4D1839AC" w14:textId="77777777" w:rsidTr="00C1021B">
        <w:trPr>
          <w:trHeight w:val="237"/>
        </w:trPr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1BD1F5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Potilaan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paino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>: 50 - 90kg</w:t>
            </w:r>
          </w:p>
        </w:tc>
        <w:tc>
          <w:tcPr>
            <w:tcW w:w="679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525875" w14:textId="77777777" w:rsidR="0090157C" w:rsidRPr="00262F8E" w:rsidRDefault="0090157C" w:rsidP="002D3EE3">
            <w:pPr>
              <w:pStyle w:val="Leipteksti"/>
              <w:spacing w:line="216" w:lineRule="auto"/>
              <w:ind w:right="6"/>
              <w:rPr>
                <w:rFonts w:asciiTheme="majorHAnsi" w:hAnsiTheme="majorHAnsi" w:cstheme="majorHAnsi"/>
              </w:rPr>
            </w:pPr>
            <w:proofErr w:type="spellStart"/>
            <w:r w:rsidRPr="00262F8E">
              <w:rPr>
                <w:rFonts w:asciiTheme="majorHAnsi" w:hAnsiTheme="majorHAnsi" w:cstheme="majorHAnsi"/>
              </w:rPr>
              <w:t>enoksapariini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60 mg tai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262F8E">
              <w:rPr>
                <w:rFonts w:asciiTheme="majorHAnsi" w:hAnsiTheme="majorHAnsi" w:cstheme="majorHAnsi"/>
              </w:rPr>
              <w:t>8000 IU 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kerran päivässä</w:t>
            </w:r>
            <w:r w:rsidRPr="00262F8E">
              <w:rPr>
                <w:rFonts w:asciiTheme="majorHAnsi" w:hAnsiTheme="majorHAnsi" w:cstheme="majorHAnsi"/>
              </w:rPr>
              <w:t xml:space="preserve"> (synnytyksen jälkeen 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1. annos</w:t>
            </w:r>
            <w:r w:rsidRPr="00262F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</w:rPr>
              <w:t>enoksapariini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262F8E">
              <w:rPr>
                <w:rFonts w:asciiTheme="majorHAnsi" w:hAnsiTheme="majorHAnsi" w:cstheme="majorHAnsi"/>
              </w:rPr>
              <w:t>40mg</w:t>
            </w:r>
            <w:proofErr w:type="gramEnd"/>
            <w:r w:rsidRPr="00262F8E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4500IU)</w:t>
            </w:r>
          </w:p>
        </w:tc>
      </w:tr>
      <w:tr w:rsidR="0090157C" w:rsidRPr="00262F8E" w14:paraId="56CB26E9" w14:textId="77777777" w:rsidTr="00C1021B">
        <w:trPr>
          <w:trHeight w:val="286"/>
        </w:trPr>
        <w:tc>
          <w:tcPr>
            <w:tcW w:w="29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696C07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Potilaan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  <w:lang w:val="en-US"/>
              </w:rPr>
              <w:t>paino</w:t>
            </w:r>
            <w:proofErr w:type="spellEnd"/>
            <w:r w:rsidRPr="00262F8E">
              <w:rPr>
                <w:rFonts w:asciiTheme="majorHAnsi" w:hAnsiTheme="majorHAnsi" w:cstheme="majorHAnsi"/>
                <w:lang w:val="en-US"/>
              </w:rPr>
              <w:t>: 90 - 130 kg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621BA4" w14:textId="77777777" w:rsidR="0090157C" w:rsidRPr="00262F8E" w:rsidRDefault="0090157C" w:rsidP="002D3EE3">
            <w:pPr>
              <w:pStyle w:val="Leipteksti"/>
              <w:spacing w:line="216" w:lineRule="auto"/>
              <w:rPr>
                <w:rFonts w:asciiTheme="majorHAnsi" w:hAnsiTheme="majorHAnsi" w:cstheme="majorHAnsi"/>
              </w:rPr>
            </w:pP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10 000 IU </w:t>
            </w:r>
            <w:r w:rsidRPr="00262F8E">
              <w:rPr>
                <w:rFonts w:asciiTheme="majorHAnsi" w:hAnsiTheme="majorHAnsi" w:cstheme="majorHAnsi"/>
                <w:b/>
                <w:bCs/>
              </w:rPr>
              <w:t xml:space="preserve">kerran päivässä </w:t>
            </w:r>
            <w:r w:rsidRPr="00262F8E">
              <w:rPr>
                <w:rFonts w:asciiTheme="majorHAnsi" w:hAnsiTheme="majorHAnsi" w:cstheme="majorHAnsi"/>
              </w:rPr>
              <w:t>(</w:t>
            </w:r>
            <w:proofErr w:type="spellStart"/>
            <w:r w:rsidRPr="00262F8E">
              <w:rPr>
                <w:rFonts w:asciiTheme="majorHAnsi" w:hAnsiTheme="majorHAnsi" w:cstheme="majorHAnsi"/>
              </w:rPr>
              <w:t>enoksapariinia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tarvittaisiin kahdesti/pv, siksi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yksinkertaisempi. Synnytyksen jälkeen </w:t>
            </w:r>
            <w:r w:rsidRPr="00262F8E">
              <w:rPr>
                <w:rFonts w:asciiTheme="majorHAnsi" w:hAnsiTheme="majorHAnsi" w:cstheme="majorHAnsi"/>
                <w:b/>
                <w:bCs/>
              </w:rPr>
              <w:t>1. annos</w:t>
            </w:r>
            <w:r w:rsidRPr="00262F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62F8E">
              <w:rPr>
                <w:rFonts w:asciiTheme="majorHAnsi" w:hAnsiTheme="majorHAnsi" w:cstheme="majorHAnsi"/>
              </w:rPr>
              <w:t>tintsapariini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 8000IU)</w:t>
            </w:r>
          </w:p>
        </w:tc>
      </w:tr>
      <w:tr w:rsidR="0090157C" w:rsidRPr="00262F8E" w14:paraId="6CFC177E" w14:textId="77777777" w:rsidTr="00C1021B">
        <w:trPr>
          <w:trHeight w:val="127"/>
        </w:trPr>
        <w:tc>
          <w:tcPr>
            <w:tcW w:w="298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A0ABA9" w14:textId="77777777" w:rsidR="0090157C" w:rsidRPr="00262F8E" w:rsidRDefault="0090157C" w:rsidP="002D3EE3">
            <w:pPr>
              <w:pStyle w:val="Leipteksti"/>
              <w:spacing w:line="252" w:lineRule="auto"/>
              <w:rPr>
                <w:rFonts w:asciiTheme="majorHAnsi" w:hAnsiTheme="majorHAnsi" w:cstheme="majorHAnsi"/>
              </w:rPr>
            </w:pPr>
            <w:r w:rsidRPr="00262F8E">
              <w:rPr>
                <w:rFonts w:asciiTheme="majorHAnsi" w:hAnsiTheme="majorHAnsi" w:cstheme="majorHAnsi"/>
              </w:rPr>
              <w:t>Potilaan paino: &gt; 130 kg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E64545" w14:textId="77777777" w:rsidR="0090157C" w:rsidRPr="00262F8E" w:rsidRDefault="0090157C" w:rsidP="002D3EE3">
            <w:pPr>
              <w:spacing w:line="216" w:lineRule="auto"/>
              <w:rPr>
                <w:rFonts w:asciiTheme="majorHAnsi" w:hAnsiTheme="majorHAnsi" w:cstheme="majorHAnsi"/>
              </w:rPr>
            </w:pPr>
            <w:r w:rsidRPr="00262F8E">
              <w:rPr>
                <w:rFonts w:asciiTheme="majorHAnsi" w:hAnsiTheme="majorHAnsi" w:cstheme="majorHAnsi"/>
              </w:rPr>
              <w:t>konsultoi hematologia (</w:t>
            </w:r>
            <w:proofErr w:type="spellStart"/>
            <w:r w:rsidRPr="00262F8E">
              <w:rPr>
                <w:rFonts w:asciiTheme="majorHAnsi" w:hAnsiTheme="majorHAnsi" w:cstheme="majorHAnsi"/>
              </w:rPr>
              <w:t>tarv</w:t>
            </w:r>
            <w:proofErr w:type="spellEnd"/>
            <w:r w:rsidRPr="00262F8E">
              <w:rPr>
                <w:rFonts w:asciiTheme="majorHAnsi" w:hAnsiTheme="majorHAnsi" w:cstheme="majorHAnsi"/>
              </w:rPr>
              <w:t xml:space="preserve">. arkena) </w:t>
            </w:r>
          </w:p>
        </w:tc>
      </w:tr>
    </w:tbl>
    <w:p w14:paraId="1E1E3C27" w14:textId="77777777" w:rsidR="0090157C" w:rsidRPr="00262F8E" w:rsidRDefault="0090157C" w:rsidP="0090157C">
      <w:pPr>
        <w:rPr>
          <w:rFonts w:asciiTheme="majorHAnsi" w:hAnsiTheme="majorHAnsi" w:cstheme="majorHAnsi"/>
          <w:lang w:eastAsia="fi-FI"/>
        </w:rPr>
      </w:pPr>
    </w:p>
    <w:p w14:paraId="08F675EB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7216725D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622E4A40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24E36BD1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43AC005A" w14:textId="77777777" w:rsidR="0090157C" w:rsidRPr="00262F8E" w:rsidRDefault="0090157C" w:rsidP="0090157C">
      <w:pPr>
        <w:jc w:val="center"/>
        <w:rPr>
          <w:rFonts w:asciiTheme="majorHAnsi" w:hAnsiTheme="majorHAnsi" w:cstheme="majorHAnsi"/>
        </w:rPr>
      </w:pPr>
    </w:p>
    <w:p w14:paraId="389644DA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77DC35F6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560F053E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19490480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213E6856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723569CE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0628F761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6CA6FB4F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5D03F2F1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7B8C0175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4520D3A6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176461BF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01069915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752B730C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00844766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6DB3D397" w14:textId="77777777" w:rsidR="0090157C" w:rsidRPr="00262F8E" w:rsidRDefault="0090157C" w:rsidP="0090157C">
      <w:pPr>
        <w:rPr>
          <w:rFonts w:asciiTheme="majorHAnsi" w:hAnsiTheme="majorHAnsi" w:cstheme="majorHAnsi"/>
        </w:rPr>
      </w:pPr>
    </w:p>
    <w:p w14:paraId="6E7677E1" w14:textId="77777777" w:rsidR="00DA42A3" w:rsidRPr="00262F8E" w:rsidRDefault="00DA42A3" w:rsidP="0090157C">
      <w:pPr>
        <w:rPr>
          <w:rFonts w:asciiTheme="majorHAnsi" w:hAnsiTheme="majorHAnsi" w:cstheme="majorHAnsi"/>
        </w:rPr>
      </w:pPr>
    </w:p>
    <w:p w14:paraId="6A1A6657" w14:textId="1CD7F562" w:rsidR="00AA2438" w:rsidRPr="00262F8E" w:rsidRDefault="0090157C" w:rsidP="00AA2438">
      <w:pPr>
        <w:rPr>
          <w:rFonts w:asciiTheme="majorHAnsi" w:hAnsiTheme="majorHAnsi" w:cstheme="majorHAnsi"/>
          <w:sz w:val="20"/>
          <w:szCs w:val="20"/>
        </w:rPr>
      </w:pPr>
      <w:r w:rsidRPr="00262F8E">
        <w:rPr>
          <w:rFonts w:asciiTheme="majorHAnsi" w:hAnsiTheme="majorHAnsi" w:cstheme="majorHAnsi"/>
          <w:sz w:val="20"/>
          <w:szCs w:val="20"/>
        </w:rPr>
        <w:t xml:space="preserve">Hyväksyjä: Marja Vääräsmäki, Sakari Kakko, Teija Puhto, Hilkka Nikkinen </w:t>
      </w:r>
    </w:p>
    <w:sectPr w:rsidR="00AA2438" w:rsidRPr="00262F8E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C266" w14:textId="77777777" w:rsidR="0090157C" w:rsidRDefault="0090157C" w:rsidP="00EC0BD0">
      <w:r>
        <w:separator/>
      </w:r>
    </w:p>
  </w:endnote>
  <w:endnote w:type="continuationSeparator" w:id="0">
    <w:p w14:paraId="6E1042F6" w14:textId="77777777" w:rsidR="0090157C" w:rsidRDefault="0090157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A010E3D" w14:textId="77777777" w:rsidTr="008B51DB">
      <w:trPr>
        <w:trHeight w:val="340"/>
      </w:trPr>
      <w:tc>
        <w:tcPr>
          <w:tcW w:w="9628" w:type="dxa"/>
          <w:vAlign w:val="bottom"/>
        </w:tcPr>
        <w:p w14:paraId="3EB1E73E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58C1666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13B1" w14:textId="77777777" w:rsidR="0090157C" w:rsidRDefault="0090157C" w:rsidP="00EC0BD0">
      <w:r>
        <w:separator/>
      </w:r>
    </w:p>
  </w:footnote>
  <w:footnote w:type="continuationSeparator" w:id="0">
    <w:p w14:paraId="4608516A" w14:textId="77777777" w:rsidR="0090157C" w:rsidRDefault="0090157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BE8052C" w14:textId="77777777" w:rsidTr="000631E7">
      <w:trPr>
        <w:trHeight w:val="1304"/>
      </w:trPr>
      <w:tc>
        <w:tcPr>
          <w:tcW w:w="5245" w:type="dxa"/>
        </w:tcPr>
        <w:p w14:paraId="0D2706CE" w14:textId="77777777" w:rsidR="008A19EA" w:rsidRDefault="00551842" w:rsidP="00BE700B">
          <w:r>
            <w:rPr>
              <w:noProof/>
            </w:rPr>
            <w:drawing>
              <wp:inline distT="0" distB="0" distL="0" distR="0" wp14:anchorId="6713A616" wp14:editId="77D78E81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D3CCE7A" w14:textId="3DDCF42A" w:rsidR="00BD1530" w:rsidRPr="00BD1530" w:rsidRDefault="0090157C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Raskaana olevan ja synnyttäneen COVID-19-potilaan tromboosiprofylaksia</w:t>
              </w:r>
            </w:p>
          </w:sdtContent>
        </w:sdt>
      </w:tc>
      <w:tc>
        <w:tcPr>
          <w:tcW w:w="981" w:type="dxa"/>
        </w:tcPr>
        <w:p w14:paraId="10C9E1CC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64373B53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F1B31B3" w14:textId="05BFF7C5" w:rsidR="000631E7" w:rsidRDefault="00E12280" w:rsidP="004B08C1">
              <w:pPr>
                <w:pStyle w:val="Eivli"/>
              </w:pPr>
              <w:r>
                <w:t xml:space="preserve">Hilkka Nikkinen, </w:t>
              </w:r>
              <w:proofErr w:type="spellStart"/>
              <w:r w:rsidR="006360AB">
                <w:t>o</w:t>
              </w:r>
              <w:r>
                <w:t>yl</w:t>
              </w:r>
              <w:proofErr w:type="spellEnd"/>
            </w:p>
          </w:sdtContent>
        </w:sdt>
      </w:tc>
      <w:sdt>
        <w:sdtPr>
          <w:tag w:val="Valitse päivämäärä"/>
          <w:id w:val="1317227750"/>
          <w:date w:fullDate="2025-01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14E97E0" w14:textId="5BA24C73" w:rsidR="000631E7" w:rsidRDefault="0090157C" w:rsidP="004B08C1">
              <w:pPr>
                <w:pStyle w:val="Eivli"/>
              </w:pPr>
              <w:r>
                <w:t>14.1.2025</w:t>
              </w:r>
            </w:p>
          </w:tc>
        </w:sdtContent>
      </w:sdt>
      <w:tc>
        <w:tcPr>
          <w:tcW w:w="981" w:type="dxa"/>
          <w:vAlign w:val="center"/>
        </w:tcPr>
        <w:p w14:paraId="4F254790" w14:textId="77777777" w:rsidR="000631E7" w:rsidRDefault="000631E7" w:rsidP="004B08C1">
          <w:pPr>
            <w:pStyle w:val="Eivli"/>
          </w:pPr>
        </w:p>
      </w:tc>
    </w:tr>
  </w:tbl>
  <w:p w14:paraId="35EBBB17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3706BB"/>
    <w:multiLevelType w:val="hybridMultilevel"/>
    <w:tmpl w:val="E6028FB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4397E"/>
    <w:multiLevelType w:val="hybridMultilevel"/>
    <w:tmpl w:val="5F2A6C9E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7B2C5C"/>
    <w:multiLevelType w:val="hybridMultilevel"/>
    <w:tmpl w:val="F05EF9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4"/>
  </w:num>
  <w:num w:numId="14" w16cid:durableId="240528770">
    <w:abstractNumId w:val="10"/>
  </w:num>
  <w:num w:numId="15" w16cid:durableId="452208856">
    <w:abstractNumId w:val="12"/>
  </w:num>
  <w:num w:numId="16" w16cid:durableId="1486050843">
    <w:abstractNumId w:val="5"/>
  </w:num>
  <w:num w:numId="17" w16cid:durableId="341864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4608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7C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62F8E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60AB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0157C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BF5068"/>
    <w:rsid w:val="00C01B5A"/>
    <w:rsid w:val="00C1021B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2A3"/>
    <w:rsid w:val="00DA4D60"/>
    <w:rsid w:val="00DB223C"/>
    <w:rsid w:val="00DB41B2"/>
    <w:rsid w:val="00DE2F16"/>
    <w:rsid w:val="00DE4771"/>
    <w:rsid w:val="00DF19CC"/>
    <w:rsid w:val="00E04FF8"/>
    <w:rsid w:val="00E12280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0156"/>
  <w15:chartTrackingRefBased/>
  <w15:docId w15:val="{23D572F7-FE33-42C6-BCF1-97F20E7B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157C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90157C"/>
    <w:pPr>
      <w:spacing w:after="240"/>
    </w:pPr>
    <w:rPr>
      <w:b/>
      <w:sz w:val="32"/>
    </w:rPr>
  </w:style>
  <w:style w:type="paragraph" w:styleId="NormaaliWWW">
    <w:name w:val="Normal (Web)"/>
    <w:basedOn w:val="Normaali"/>
    <w:uiPriority w:val="99"/>
    <w:semiHidden/>
    <w:unhideWhenUsed/>
    <w:rsid w:val="009015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Otsikko2numeroimaton">
    <w:name w:val="Otsikko 2 (numeroimaton)"/>
    <w:basedOn w:val="Normaali"/>
    <w:uiPriority w:val="99"/>
    <w:semiHidden/>
    <w:rsid w:val="0090157C"/>
    <w:pPr>
      <w:keepNext/>
      <w:spacing w:before="240" w:after="240"/>
    </w:pPr>
    <w:rPr>
      <w:rFonts w:ascii="Calibri Light" w:hAnsi="Calibri Light" w:cs="Calibri Light"/>
      <w:b/>
      <w:bCs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i:0#.w|oysnet\nikkinhi</DisplayName>
        <AccountId>1978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Obstetriikka</TermName>
          <TermId xmlns="http://schemas.microsoft.com/office/infopath/2007/PartnerControls">c48b1065-4d76-4479-aaf2-9eed91d66634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i:0#.w|oysnet\vaarasma</DisplayName>
        <AccountId>575</AccountId>
        <AccountType/>
      </UserInfo>
      <UserInfo>
        <DisplayName>i:0#.w|oysnet\puhtote</DisplayName>
        <AccountId>249</AccountId>
        <AccountType/>
      </UserInfo>
      <UserInfo>
        <DisplayName>i:0#.w|oysnet\kakkosa</DisplayName>
        <AccountId>1986</AccountId>
        <AccountType/>
      </UserInfo>
      <UserInfo>
        <DisplayName>i:0#.w|oysnet\nikkinhi</DisplayName>
        <AccountId>1978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Koronavirus COVID - 19</TermName>
          <TermId xmlns="http://schemas.microsoft.com/office/infopath/2007/PartnerControls">35befa92-6625-4717-a388-f0dd0aa43c2d</TermId>
        </TermInfo>
      </Terms>
    </dcbfe2a265e14726b4e3bf442009874f>
    <TaxCatchAll xmlns="d3e50268-7799-48af-83c3-9a9b063078bc">
      <Value>2441</Value>
      <Value>1877</Value>
      <Value>988</Value>
      <Value>169</Value>
      <Value>166</Value>
      <Value>2903</Value>
      <Value>1527</Value>
      <Value>2415</Value>
      <Value>2932</Value>
      <Value>2931</Value>
      <Value>2930</Value>
      <Value>42</Value>
      <Value>1261</Value>
      <Value>2371</Value>
      <Value>1</Value>
      <Value>2368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MUAVRSSTWASF-2136878450-172</_dlc_DocId>
    <_dlc_DocIdUrl xmlns="d3e50268-7799-48af-83c3-9a9b063078bc">
      <Url>https://internet.oysnet.ppshp.fi/dokumentit/_layouts/15/DocIdRedir.aspx?ID=MUAVRSSTWASF-2136878450-172</Url>
      <Description>MUAVRSSTWASF-2136878450-172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6313A2-77E9-46FD-9109-4AEF92752680}"/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141EA5-37C2-4A7F-98AD-46E7A841897D}"/>
</file>

<file path=customXml/itemProps6.xml><?xml version="1.0" encoding="utf-8"?>
<ds:datastoreItem xmlns:ds="http://schemas.openxmlformats.org/officeDocument/2006/customXml" ds:itemID="{B91487CB-074A-49C7-9E34-F9282816BCA3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30</TotalTime>
  <Pages>2</Pages>
  <Words>328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Raskaana olevan ja synnyttäneen COVID-19-potilaan tromboosiprofylaksia</dc:title>
  <dc:subject/>
  <dc:creator>Holappa Jatta</dc:creator>
  <cp:keywords>covid; innohep; COVID-19; synnytys; tromboosi; tromboosiprofylaksia; raskaana; synnyttänyt</cp:keywords>
  <dc:description/>
  <cp:lastModifiedBy>Holappa Jatta</cp:lastModifiedBy>
  <cp:revision>7</cp:revision>
  <dcterms:created xsi:type="dcterms:W3CDTF">2025-01-14T10:38:00Z</dcterms:created>
  <dcterms:modified xsi:type="dcterms:W3CDTF">2025-01-14T11:11:00Z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2903;#synnyttänyt|4d3f71ca-888c-4b3b-849e-25e389742d43;#2441;#covid|b15d680d-3a37-495a-b7df-44b56137d6e1;#2932;#innohep|932cc2c5-aeb4-476d-877a-183baa5b69d5;#2931;#tromboosi|d1a33afd-5ac3-4aa1-a6ca-0318155b9591;#2930;#raskaana|d3916d59-78e7-46de-956c-3b753f5ca358;#2368;#COVID-19|e0a63bb6-defd-41eb-ad8d-82a6354a9a6e;#1261;#synnytys|a98266cd-f3c3-432d-a746-e6fabbac0f5a;#988;#tromboosiprofylaksia|157c7ba0-d294-4706-a7f3-227a6c4d9423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MEO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k09de3a1cc2f4c07ac782028d7b4801e">
    <vt:lpwstr/>
  </property>
  <property fmtid="{D5CDD505-2E9C-101B-9397-08002B2CF9AE}" pid="8" name="Suuronnettomuusohjeen hälytystaso (sisältötyypin metatieto)">
    <vt:lpwstr/>
  </property>
  <property fmtid="{D5CDD505-2E9C-101B-9397-08002B2CF9AE}" pid="9" name="Suuronnettomuusohjeen tiimit">
    <vt:lpwstr/>
  </property>
  <property fmtid="{D5CDD505-2E9C-101B-9397-08002B2CF9AE}" pid="10" name="Kohdeorganisaatio">
    <vt:lpwstr>1;#Pohjois-Pohjanmaan sairaanhoitopiiri|be8cbbf1-c5fa-44e0-8d6c-f88ba4a3bcc6</vt:lpwstr>
  </property>
  <property fmtid="{D5CDD505-2E9C-101B-9397-08002B2CF9AE}" pid="11" name="_dlc_DocIdItemGuid">
    <vt:lpwstr>9984a139-5cb8-4146-803f-681442eb206f</vt:lpwstr>
  </property>
  <property fmtid="{D5CDD505-2E9C-101B-9397-08002B2CF9AE}" pid="12" name="Kriisiviestintä">
    <vt:lpwstr>2371;#Koronavirus COVID - 19|35befa92-6625-4717-a388-f0dd0aa43c2d</vt:lpwstr>
  </property>
  <property fmtid="{D5CDD505-2E9C-101B-9397-08002B2CF9AE}" pid="13" name="Erikoisala">
    <vt:lpwstr>1877;#Obstetriikka|c48b1065-4d76-4479-aaf2-9eed91d66634</vt:lpwstr>
  </property>
  <property fmtid="{D5CDD505-2E9C-101B-9397-08002B2CF9AE}" pid="14" name="Organisaatiotiedon tarkennus toiminnan mukaan">
    <vt:lpwstr>2415;#Koronaohjeet|e107a0c3-df48-41f6-8a96-f7fdf120cee1</vt:lpwstr>
  </property>
  <property fmtid="{D5CDD505-2E9C-101B-9397-08002B2CF9AE}" pid="15" name="Toiminnanohjauskäsikirja">
    <vt:lpwstr>1527;#5.8.1 Hoito-ohjeet|e7df8190-5083-4ca9-bf1d-9f22ac04ec87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992600</vt:r8>
  </property>
  <property fmtid="{D5CDD505-2E9C-101B-9397-08002B2CF9AE}" pid="20" name="SharedWithUsers">
    <vt:lpwstr/>
  </property>
  <property fmtid="{D5CDD505-2E9C-101B-9397-08002B2CF9AE}" pid="21" name="TaxKeywordTaxHTField">
    <vt:lpwstr>synnyttänyt|4d3f71ca-888c-4b3b-849e-25e389742d43;covid|b15d680d-3a37-495a-b7df-44b56137d6e1;innohep|932cc2c5-aeb4-476d-877a-183baa5b69d5;tromboosi|d1a33afd-5ac3-4aa1-a6ca-0318155b9591;raskaana|d3916d59-78e7-46de-956c-3b753f5ca358;COVID-19|e0a63bb6-defd-41eb-ad8d-82a6354a9a6e;synnytys|a98266cd-f3c3-432d-a746-e6fabbac0f5a;tromboosiprofylaksia|157c7ba0-d294-4706-a7f3-227a6c4d9423</vt:lpwstr>
  </property>
</Properties>
</file>